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9" w:tblpY="-1443"/>
        <w:tblOverlap w:val="never"/>
        <w:tblW w:w="91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134"/>
      </w:tblGrid>
      <w:tr w:rsidR="00C22F8A">
        <w:trPr>
          <w:trHeight w:val="1402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C22F8A" w:rsidRDefault="00DD28B0">
            <w:pPr>
              <w:spacing w:after="0" w:line="259" w:lineRule="auto"/>
              <w:ind w:left="983" w:right="0" w:firstLine="0"/>
              <w:jc w:val="left"/>
            </w:pPr>
            <w:r>
              <w:rPr>
                <w:b/>
                <w:color w:val="002060"/>
                <w:sz w:val="24"/>
              </w:rPr>
              <w:t xml:space="preserve">МИНИСТЕРСТВО  </w:t>
            </w:r>
          </w:p>
          <w:p w:rsidR="00C22F8A" w:rsidRDefault="00DD28B0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color w:val="002060"/>
                <w:sz w:val="24"/>
              </w:rPr>
              <w:t>ЦИФРОВОГО РАЗВИТИЯ,</w:t>
            </w:r>
            <w:r>
              <w:rPr>
                <w:color w:val="002060"/>
                <w:sz w:val="24"/>
              </w:rPr>
              <w:t xml:space="preserve"> </w:t>
            </w:r>
            <w:r>
              <w:rPr>
                <w:b/>
                <w:color w:val="002060"/>
                <w:sz w:val="24"/>
              </w:rPr>
              <w:t xml:space="preserve">СВЯЗИ  </w:t>
            </w:r>
          </w:p>
          <w:p w:rsidR="00C22F8A" w:rsidRDefault="00DD28B0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002060"/>
                <w:sz w:val="24"/>
              </w:rPr>
              <w:t xml:space="preserve">И МАССОВЫХ КОММУНИКАЦИЙ </w:t>
            </w:r>
          </w:p>
          <w:p w:rsidR="00C22F8A" w:rsidRDefault="00DD28B0">
            <w:pPr>
              <w:spacing w:after="0" w:line="259" w:lineRule="auto"/>
              <w:ind w:left="345" w:right="0" w:firstLine="0"/>
              <w:jc w:val="left"/>
            </w:pPr>
            <w:r>
              <w:rPr>
                <w:b/>
                <w:color w:val="002060"/>
                <w:sz w:val="24"/>
              </w:rPr>
              <w:t xml:space="preserve">РОССИЙСКОЙ ФЕДЕРАЦИИ </w:t>
            </w:r>
          </w:p>
          <w:p w:rsidR="00C22F8A" w:rsidRDefault="00DD28B0">
            <w:pPr>
              <w:spacing w:after="0" w:line="259" w:lineRule="auto"/>
              <w:ind w:left="630" w:right="0" w:firstLine="0"/>
              <w:jc w:val="left"/>
            </w:pPr>
            <w:r>
              <w:rPr>
                <w:b/>
                <w:color w:val="002060"/>
                <w:sz w:val="24"/>
              </w:rPr>
              <w:t xml:space="preserve">(МИНЦИФРЫ РОССИИ) 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C22F8A" w:rsidRDefault="00DD28B0">
            <w:pPr>
              <w:spacing w:after="2" w:line="237" w:lineRule="auto"/>
              <w:ind w:right="0" w:firstLine="237"/>
              <w:jc w:val="left"/>
            </w:pPr>
            <w:r>
              <w:t xml:space="preserve">Высшим должностным лицам субъектов Российской Федерации </w:t>
            </w:r>
          </w:p>
          <w:p w:rsidR="00C22F8A" w:rsidRDefault="00DD28B0">
            <w:pPr>
              <w:spacing w:after="0" w:line="259" w:lineRule="auto"/>
              <w:ind w:right="175" w:firstLine="0"/>
              <w:jc w:val="center"/>
            </w:pPr>
            <w:r>
              <w:t xml:space="preserve"> </w:t>
            </w:r>
          </w:p>
          <w:p w:rsidR="00C22F8A" w:rsidRDefault="00DD28B0">
            <w:pPr>
              <w:spacing w:after="0" w:line="259" w:lineRule="auto"/>
              <w:ind w:right="248" w:firstLine="0"/>
              <w:jc w:val="center"/>
            </w:pPr>
            <w:r>
              <w:t xml:space="preserve">(по списку) </w:t>
            </w:r>
          </w:p>
        </w:tc>
      </w:tr>
    </w:tbl>
    <w:p w:rsidR="00C22F8A" w:rsidRDefault="00DD28B0">
      <w:pPr>
        <w:spacing w:after="58" w:line="259" w:lineRule="auto"/>
        <w:ind w:left="2657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1407788</wp:posOffset>
            </wp:positionH>
            <wp:positionV relativeFrom="paragraph">
              <wp:posOffset>-1622414</wp:posOffset>
            </wp:positionV>
            <wp:extent cx="695674" cy="72003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674" cy="72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16"/>
        </w:rPr>
        <w:t xml:space="preserve"> </w:t>
      </w:r>
    </w:p>
    <w:p w:rsidR="00C22F8A" w:rsidRDefault="00DD28B0">
      <w:pPr>
        <w:spacing w:after="0" w:line="259" w:lineRule="auto"/>
        <w:ind w:left="2024" w:right="0" w:firstLine="0"/>
        <w:jc w:val="left"/>
      </w:pPr>
      <w:r>
        <w:rPr>
          <w:b/>
          <w:color w:val="002060"/>
          <w:sz w:val="24"/>
        </w:rPr>
        <w:t xml:space="preserve">МИНИСТР  </w:t>
      </w:r>
    </w:p>
    <w:p w:rsidR="00C22F8A" w:rsidRDefault="00DD28B0">
      <w:pPr>
        <w:spacing w:after="0" w:line="259" w:lineRule="auto"/>
        <w:ind w:left="2657" w:right="0" w:firstLine="0"/>
        <w:jc w:val="left"/>
      </w:pPr>
      <w:r>
        <w:rPr>
          <w:b/>
          <w:color w:val="002060"/>
          <w:sz w:val="16"/>
        </w:rPr>
        <w:t xml:space="preserve"> </w:t>
      </w:r>
    </w:p>
    <w:p w:rsidR="00C22F8A" w:rsidRDefault="00DD28B0">
      <w:pPr>
        <w:spacing w:after="0" w:line="259" w:lineRule="auto"/>
        <w:ind w:left="891" w:right="0" w:hanging="10"/>
        <w:jc w:val="left"/>
      </w:pPr>
      <w:r>
        <w:rPr>
          <w:color w:val="002060"/>
          <w:sz w:val="18"/>
        </w:rPr>
        <w:t xml:space="preserve">Пресненская наб., д.10, стр.2, Москва, 123112 </w:t>
      </w:r>
    </w:p>
    <w:p w:rsidR="00C22F8A" w:rsidRDefault="00DD28B0">
      <w:pPr>
        <w:spacing w:after="73" w:line="259" w:lineRule="auto"/>
        <w:ind w:left="1484" w:right="0" w:hanging="10"/>
        <w:jc w:val="left"/>
      </w:pPr>
      <w:r>
        <w:rPr>
          <w:color w:val="002060"/>
          <w:sz w:val="18"/>
        </w:rPr>
        <w:t xml:space="preserve">Справочная: +7 (495) 771-8000 </w:t>
      </w:r>
    </w:p>
    <w:p w:rsidR="00C22F8A" w:rsidRDefault="00DD28B0">
      <w:pPr>
        <w:spacing w:after="0" w:line="259" w:lineRule="auto"/>
        <w:ind w:left="74" w:right="0" w:firstLine="0"/>
        <w:jc w:val="left"/>
      </w:pPr>
      <w:r>
        <w:t xml:space="preserve"> </w:t>
      </w:r>
    </w:p>
    <w:p w:rsidR="00C22F8A" w:rsidRDefault="00DD28B0">
      <w:pPr>
        <w:spacing w:after="0" w:line="259" w:lineRule="auto"/>
        <w:ind w:left="858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194418</wp:posOffset>
            </wp:positionH>
            <wp:positionV relativeFrom="paragraph">
              <wp:posOffset>-108401</wp:posOffset>
            </wp:positionV>
            <wp:extent cx="3270074" cy="191551"/>
            <wp:effectExtent l="0" t="0" r="0" b="0"/>
            <wp:wrapNone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074" cy="19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848"/>
          <w:sz w:val="22"/>
        </w:rPr>
        <w:t xml:space="preserve">______________ № ________________ </w:t>
      </w:r>
    </w:p>
    <w:p w:rsidR="00C22F8A" w:rsidRDefault="00DD28B0">
      <w:pPr>
        <w:spacing w:after="36" w:line="259" w:lineRule="auto"/>
        <w:ind w:left="2657" w:right="0" w:firstLine="0"/>
        <w:jc w:val="left"/>
      </w:pPr>
      <w:r>
        <w:rPr>
          <w:color w:val="001848"/>
          <w:sz w:val="16"/>
        </w:rPr>
        <w:t xml:space="preserve"> </w:t>
      </w:r>
    </w:p>
    <w:p w:rsidR="00C22F8A" w:rsidRDefault="00DD28B0">
      <w:pPr>
        <w:spacing w:after="0" w:line="259" w:lineRule="auto"/>
        <w:ind w:left="858" w:right="0" w:hanging="10"/>
        <w:jc w:val="left"/>
      </w:pPr>
      <w:r>
        <w:rPr>
          <w:color w:val="001848"/>
          <w:sz w:val="22"/>
        </w:rPr>
        <w:t xml:space="preserve">На № __________от _______________ </w:t>
      </w:r>
    </w:p>
    <w:p w:rsidR="00C22F8A" w:rsidRDefault="00DD28B0">
      <w:pPr>
        <w:spacing w:after="0" w:line="259" w:lineRule="auto"/>
        <w:ind w:left="2657" w:right="0" w:firstLine="0"/>
        <w:jc w:val="left"/>
      </w:pPr>
      <w:r>
        <w:rPr>
          <w:sz w:val="24"/>
        </w:rPr>
        <w:t xml:space="preserve"> </w:t>
      </w:r>
    </w:p>
    <w:p w:rsidR="00C22F8A" w:rsidRDefault="00DD28B0">
      <w:pPr>
        <w:spacing w:after="0" w:line="259" w:lineRule="auto"/>
        <w:ind w:left="2484" w:right="0" w:firstLine="0"/>
        <w:jc w:val="left"/>
      </w:pPr>
      <w:r>
        <w:rPr>
          <w:sz w:val="20"/>
        </w:rPr>
        <w:t xml:space="preserve"> </w:t>
      </w:r>
    </w:p>
    <w:p w:rsidR="00C22F8A" w:rsidRDefault="00DD28B0">
      <w:pPr>
        <w:spacing w:after="0" w:line="259" w:lineRule="auto"/>
        <w:ind w:right="0" w:firstLine="0"/>
        <w:jc w:val="left"/>
      </w:pPr>
      <w:r>
        <w:rPr>
          <w:sz w:val="8"/>
        </w:rPr>
        <w:t xml:space="preserve"> </w:t>
      </w:r>
    </w:p>
    <w:p w:rsidR="00C22F8A" w:rsidRDefault="00DD28B0">
      <w:pPr>
        <w:spacing w:after="184" w:line="259" w:lineRule="auto"/>
        <w:ind w:right="0" w:firstLine="0"/>
        <w:jc w:val="left"/>
      </w:pPr>
      <w:r>
        <w:rPr>
          <w:sz w:val="7"/>
        </w:rPr>
        <w:t xml:space="preserve"> </w:t>
      </w:r>
    </w:p>
    <w:p w:rsidR="00C22F8A" w:rsidRDefault="00DD28B0">
      <w:pPr>
        <w:ind w:left="-15" w:right="19"/>
      </w:pPr>
      <w:r>
        <w:t>Минцифры России в рамках федерального проекта «Развитие кадрового потенциала ИТ-</w:t>
      </w:r>
      <w:r>
        <w:t xml:space="preserve">отрасли» национальной программы «Цифровая экономика Российской Федерации» с 2022 года реализует проект по предоставлению школьникам 8 – 11 классов возможности прохождения дополнительного двухлетнего </w:t>
      </w:r>
    </w:p>
    <w:p w:rsidR="00C22F8A" w:rsidRDefault="00DD28B0">
      <w:pPr>
        <w:tabs>
          <w:tab w:val="center" w:pos="2134"/>
          <w:tab w:val="center" w:pos="4418"/>
          <w:tab w:val="center" w:pos="6576"/>
          <w:tab w:val="right" w:pos="10234"/>
        </w:tabs>
        <w:ind w:left="-15" w:right="0" w:firstLine="0"/>
        <w:jc w:val="left"/>
      </w:pPr>
      <w:r>
        <w:t xml:space="preserve">курса </w:t>
      </w:r>
      <w:r>
        <w:tab/>
        <w:t xml:space="preserve">обучения </w:t>
      </w:r>
      <w:r>
        <w:tab/>
        <w:t xml:space="preserve">современным </w:t>
      </w:r>
      <w:r>
        <w:tab/>
        <w:t xml:space="preserve">языкам </w:t>
      </w:r>
      <w:r>
        <w:tab/>
        <w:t xml:space="preserve">программирования  </w:t>
      </w:r>
    </w:p>
    <w:p w:rsidR="00C22F8A" w:rsidRDefault="00DD28B0">
      <w:pPr>
        <w:ind w:left="-15" w:right="19" w:firstLine="0"/>
      </w:pPr>
      <w:r>
        <w:t xml:space="preserve">(проект «Код будущего»). </w:t>
      </w:r>
    </w:p>
    <w:p w:rsidR="00C22F8A" w:rsidRDefault="00DD28B0">
      <w:pPr>
        <w:ind w:left="-15" w:right="19"/>
      </w:pPr>
      <w:r>
        <w:t xml:space="preserve">Федеральным оператором проекта «Код будущего» является Автономная некоммерческая организация «Университет Национальной технологической инициативы 2035».  </w:t>
      </w:r>
    </w:p>
    <w:p w:rsidR="00C22F8A" w:rsidRDefault="00DD28B0">
      <w:pPr>
        <w:ind w:left="-15" w:right="19"/>
      </w:pPr>
      <w:r>
        <w:t>В 2022 году порядка 130 тысяч граждан Российской Федерации, обучающихся на</w:t>
      </w:r>
      <w:r>
        <w:t xml:space="preserve"> образовательных программах основного общего и среднего общего образования  8 – 11 классов, получили возможность обучиться на бесплатных курсах  по программированию.  </w:t>
      </w:r>
    </w:p>
    <w:p w:rsidR="00C22F8A" w:rsidRDefault="00DD28B0">
      <w:pPr>
        <w:ind w:left="-15" w:right="19"/>
      </w:pPr>
      <w:r>
        <w:t>В соответствии с постановлением Правительства Российской Федерации  от 24 июля 2023 г. №</w:t>
      </w:r>
      <w:r>
        <w:t xml:space="preserve"> 1196 «О внесении изменений в постановление Правительства Российской Федерации от 1 июля 2022 г. № 1193» в настоящее время подать заявление на участие в проекте «Код будущего» могут не только школьники  8 – 11 классов, но и обучающиеся по программам средне</w:t>
      </w:r>
      <w:r>
        <w:t xml:space="preserve">го профессионального образования.  </w:t>
      </w:r>
    </w:p>
    <w:p w:rsidR="00C22F8A" w:rsidRDefault="00DD28B0">
      <w:pPr>
        <w:ind w:left="-15" w:right="19"/>
      </w:pPr>
      <w:r>
        <w:lastRenderedPageBreak/>
        <w:t>Набор участников проекта «Код будущего» на 2023 – 2024 учебный год стартовал 26 июля 2023 г. на Едином портале государственных и муниципальных услуг (функций) (ЕПГУ). В 2023 году на проект «Код будущего» планируется зачи</w:t>
      </w:r>
      <w:r>
        <w:t xml:space="preserve">слить не менее 140 тыс. обучающихся. Обучение начинается  в сентябре – октябре 2023 г.  </w:t>
      </w:r>
    </w:p>
    <w:p w:rsidR="00C22F8A" w:rsidRDefault="00DD28B0">
      <w:pPr>
        <w:ind w:left="-15" w:right="19"/>
      </w:pPr>
      <w:r>
        <w:t xml:space="preserve">Подать заявление на участие в проекте «Код будущего» может как обучающийся, так и его родитель (законный представитель). Для этого необходимо иметь паспорт гражданина </w:t>
      </w:r>
      <w:r>
        <w:t xml:space="preserve">Российской Федерации и подтвержденную учетную запись на ЕПГУ. </w:t>
      </w:r>
    </w:p>
    <w:p w:rsidR="00C22F8A" w:rsidRDefault="00DD28B0">
      <w:pPr>
        <w:tabs>
          <w:tab w:val="center" w:pos="5100"/>
        </w:tabs>
        <w:spacing w:after="370" w:line="259" w:lineRule="auto"/>
        <w:ind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2"/>
        </w:rPr>
        <w:t xml:space="preserve">2 </w:t>
      </w:r>
    </w:p>
    <w:p w:rsidR="00C22F8A" w:rsidRDefault="00DD28B0">
      <w:pPr>
        <w:ind w:left="-15" w:right="19"/>
      </w:pPr>
      <w:r>
        <w:t xml:space="preserve">Минцифры России просит обеспечить проведение информационных кампаний по поддержке и продвижению в субъекте Российской Федерации проекта </w:t>
      </w:r>
      <w:r>
        <w:t xml:space="preserve">«Код будущего», а также организовать информирование ключевых аудиторий проекта: руководителей образовательных организаций, реализующих программы </w:t>
      </w:r>
    </w:p>
    <w:p w:rsidR="00C22F8A" w:rsidRDefault="00DD28B0">
      <w:pPr>
        <w:ind w:left="-15" w:right="19" w:firstLine="0"/>
      </w:pPr>
      <w:r>
        <w:t xml:space="preserve">основного общего, среднего общего и среднего профессионального образования,  в срок до 20 августа 2023 г.; </w:t>
      </w:r>
    </w:p>
    <w:p w:rsidR="00C22F8A" w:rsidRDefault="00DD28B0">
      <w:pPr>
        <w:ind w:left="-15" w:right="19"/>
      </w:pPr>
      <w:r>
        <w:t>шк</w:t>
      </w:r>
      <w:r>
        <w:t xml:space="preserve">ольников 8 – 11 классов и обучающихся по программам среднего профессионального образования, а также их родителей в срок до 4 сентября 2023 г. </w:t>
      </w:r>
    </w:p>
    <w:p w:rsidR="00C22F8A" w:rsidRDefault="00DD28B0">
      <w:pPr>
        <w:ind w:left="-15" w:right="19"/>
      </w:pPr>
      <w:r>
        <w:t>Для проведения информационной кампании Минцифры России рекомендует использовать материалы, приложенные к настояще</w:t>
      </w:r>
      <w:r>
        <w:t xml:space="preserve">му письму, и информационнорекламные материалы, размещенные по ссылке </w:t>
      </w:r>
      <w:hyperlink r:id="rId8">
        <w:r>
          <w:rPr>
            <w:color w:val="0000FF"/>
            <w:u w:val="single" w:color="0000FF"/>
          </w:rPr>
          <w:t>https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futurecode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ru</w:t>
        </w:r>
      </w:hyperlink>
      <w:hyperlink r:id="rId13">
        <w:r>
          <w:rPr>
            <w:color w:val="0000FF"/>
            <w:u w:val="single" w:color="0000FF"/>
          </w:rPr>
          <w:t>/</w:t>
        </w:r>
      </w:hyperlink>
      <w:hyperlink r:id="rId14">
        <w:r>
          <w:rPr>
            <w:color w:val="0000FF"/>
            <w:u w:val="single" w:color="0000FF"/>
          </w:rPr>
          <w:t>media</w:t>
        </w:r>
      </w:hyperlink>
      <w:hyperlink r:id="rId15">
        <w:r>
          <w:t>.</w:t>
        </w:r>
      </w:hyperlink>
      <w:r>
        <w:t xml:space="preserve">  </w:t>
      </w:r>
    </w:p>
    <w:p w:rsidR="00C22F8A" w:rsidRDefault="00DD28B0">
      <w:pPr>
        <w:ind w:left="-15" w:right="19"/>
      </w:pPr>
      <w:r>
        <w:t>Ответственное лицо по вопросам взаим</w:t>
      </w:r>
      <w:r>
        <w:t xml:space="preserve">одействия с субъектами Российской Федерации от лица Федерального оператора  проекта «Код будущего» – Демидова Елена Анатольевна, электронная почта: </w:t>
      </w:r>
      <w:r>
        <w:rPr>
          <w:color w:val="0000FF"/>
          <w:u w:val="single" w:color="0000FF"/>
        </w:rPr>
        <w:t>e.demidova@2035.university.</w:t>
      </w:r>
      <w:r>
        <w:t xml:space="preserve"> </w:t>
      </w:r>
    </w:p>
    <w:p w:rsidR="00C22F8A" w:rsidRDefault="00DD28B0">
      <w:pPr>
        <w:spacing w:after="0" w:line="259" w:lineRule="auto"/>
        <w:ind w:left="707" w:right="0" w:firstLine="0"/>
        <w:jc w:val="left"/>
      </w:pPr>
      <w:r>
        <w:t xml:space="preserve"> </w:t>
      </w:r>
    </w:p>
    <w:p w:rsidR="00C22F8A" w:rsidRDefault="00DD28B0">
      <w:pPr>
        <w:ind w:left="707" w:right="19" w:firstLine="0"/>
      </w:pPr>
      <w:r>
        <w:t xml:space="preserve">Приложение: на 6 л.  </w:t>
      </w:r>
    </w:p>
    <w:p w:rsidR="00C22F8A" w:rsidRDefault="00DD28B0">
      <w:pPr>
        <w:spacing w:after="0" w:line="259" w:lineRule="auto"/>
        <w:ind w:left="707" w:right="0" w:firstLine="0"/>
        <w:jc w:val="left"/>
      </w:pPr>
      <w:r>
        <w:t xml:space="preserve"> </w:t>
      </w:r>
    </w:p>
    <w:p w:rsidR="00C22F8A" w:rsidRDefault="00DD28B0">
      <w:pPr>
        <w:spacing w:after="0" w:line="259" w:lineRule="auto"/>
        <w:ind w:right="0" w:firstLine="0"/>
        <w:jc w:val="right"/>
      </w:pPr>
      <w:r>
        <w:t xml:space="preserve">М.И. Шадаев </w:t>
      </w:r>
    </w:p>
    <w:p w:rsidR="00C22F8A" w:rsidRDefault="00DD28B0">
      <w:pPr>
        <w:spacing w:after="0" w:line="259" w:lineRule="auto"/>
        <w:ind w:right="0" w:firstLine="0"/>
        <w:jc w:val="left"/>
      </w:pPr>
      <w:r>
        <w:rPr>
          <w:color w:val="808080"/>
          <w:sz w:val="21"/>
        </w:rPr>
        <w:t xml:space="preserve"> </w:t>
      </w:r>
    </w:p>
    <w:p w:rsidR="00C22F8A" w:rsidRDefault="00DD28B0" w:rsidP="00DD2C85">
      <w:pPr>
        <w:spacing w:after="13" w:line="259" w:lineRule="auto"/>
        <w:ind w:left="3507" w:right="0" w:firstLine="0"/>
        <w:jc w:val="left"/>
      </w:pPr>
      <w:r>
        <w:rPr>
          <w:noProof/>
        </w:rPr>
        <w:drawing>
          <wp:inline distT="0" distB="0" distL="0" distR="0">
            <wp:extent cx="2069516" cy="898769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9516" cy="89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F8A" w:rsidRDefault="00DD28B0">
      <w:pPr>
        <w:spacing w:after="0" w:line="259" w:lineRule="auto"/>
        <w:ind w:right="0" w:firstLine="0"/>
        <w:jc w:val="left"/>
      </w:pPr>
      <w:r>
        <w:rPr>
          <w:color w:val="808080"/>
          <w:sz w:val="21"/>
        </w:rPr>
        <w:lastRenderedPageBreak/>
        <w:t xml:space="preserve"> </w:t>
      </w:r>
    </w:p>
    <w:p w:rsidR="00C22F8A" w:rsidRDefault="00DD28B0">
      <w:pPr>
        <w:spacing w:line="259" w:lineRule="auto"/>
        <w:ind w:left="-5" w:right="0" w:hanging="10"/>
        <w:jc w:val="left"/>
      </w:pPr>
      <w:r>
        <w:rPr>
          <w:color w:val="808080"/>
          <w:sz w:val="21"/>
        </w:rPr>
        <w:t xml:space="preserve">Ерохина Татьяна Валерьевна </w:t>
      </w:r>
    </w:p>
    <w:p w:rsidR="00C22F8A" w:rsidRDefault="00DD28B0" w:rsidP="00DD2C85">
      <w:pPr>
        <w:spacing w:line="259" w:lineRule="auto"/>
        <w:ind w:left="-5" w:right="0" w:hanging="10"/>
        <w:jc w:val="left"/>
      </w:pPr>
      <w:r>
        <w:rPr>
          <w:color w:val="808080"/>
          <w:sz w:val="21"/>
        </w:rPr>
        <w:t>(495) 771-80-00, доб.48619</w:t>
      </w:r>
      <w:r>
        <w:rPr>
          <w:sz w:val="22"/>
        </w:rPr>
        <w:t xml:space="preserve"> </w:t>
      </w:r>
    </w:p>
    <w:sectPr w:rsidR="00C22F8A">
      <w:footerReference w:type="even" r:id="rId17"/>
      <w:footerReference w:type="default" r:id="rId18"/>
      <w:footerReference w:type="first" r:id="rId19"/>
      <w:pgSz w:w="16840" w:h="11900" w:orient="landscape"/>
      <w:pgMar w:top="1440" w:right="1440" w:bottom="333" w:left="1440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B0" w:rsidRDefault="00DD28B0">
      <w:pPr>
        <w:spacing w:after="0" w:line="240" w:lineRule="auto"/>
      </w:pPr>
      <w:r>
        <w:separator/>
      </w:r>
    </w:p>
  </w:endnote>
  <w:endnote w:type="continuationSeparator" w:id="0">
    <w:p w:rsidR="00DD28B0" w:rsidRDefault="00D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8A" w:rsidRDefault="00DD28B0">
    <w:pPr>
      <w:spacing w:after="0" w:line="259" w:lineRule="auto"/>
      <w:ind w:right="-10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C85" w:rsidRPr="00DD2C85">
      <w:rPr>
        <w:rFonts w:ascii="Calibri" w:eastAsia="Calibri" w:hAnsi="Calibri" w:cs="Calibri"/>
        <w:noProof/>
        <w:color w:val="C5C5C5"/>
        <w:sz w:val="26"/>
      </w:rPr>
      <w:t>2</w:t>
    </w:r>
    <w:r>
      <w:rPr>
        <w:rFonts w:ascii="Calibri" w:eastAsia="Calibri" w:hAnsi="Calibri" w:cs="Calibri"/>
        <w:color w:val="C5C5C5"/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8A" w:rsidRDefault="00DD28B0">
    <w:pPr>
      <w:spacing w:after="0" w:line="259" w:lineRule="auto"/>
      <w:ind w:right="-10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C85" w:rsidRPr="00DD2C85">
      <w:rPr>
        <w:rFonts w:ascii="Calibri" w:eastAsia="Calibri" w:hAnsi="Calibri" w:cs="Calibri"/>
        <w:noProof/>
        <w:color w:val="C5C5C5"/>
        <w:sz w:val="26"/>
      </w:rPr>
      <w:t>3</w:t>
    </w:r>
    <w:r>
      <w:rPr>
        <w:rFonts w:ascii="Calibri" w:eastAsia="Calibri" w:hAnsi="Calibri" w:cs="Calibri"/>
        <w:color w:val="C5C5C5"/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8A" w:rsidRDefault="00DD28B0">
    <w:pPr>
      <w:spacing w:after="0" w:line="259" w:lineRule="auto"/>
      <w:ind w:right="-10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C5C5C5"/>
        <w:sz w:val="26"/>
      </w:rPr>
      <w:t>3</w:t>
    </w:r>
    <w:r>
      <w:rPr>
        <w:rFonts w:ascii="Calibri" w:eastAsia="Calibri" w:hAnsi="Calibri" w:cs="Calibri"/>
        <w:color w:val="C5C5C5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B0" w:rsidRDefault="00DD28B0">
      <w:pPr>
        <w:spacing w:after="0" w:line="240" w:lineRule="auto"/>
      </w:pPr>
      <w:r>
        <w:separator/>
      </w:r>
    </w:p>
  </w:footnote>
  <w:footnote w:type="continuationSeparator" w:id="0">
    <w:p w:rsidR="00DD28B0" w:rsidRDefault="00DD2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8A"/>
    <w:rsid w:val="00C22F8A"/>
    <w:rsid w:val="00DD28B0"/>
    <w:rsid w:val="00D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4E6F-9F0C-430A-ACD3-8E7E516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30" w:firstLine="6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ode.ru/media" TargetMode="External"/><Relationship Id="rId13" Type="http://schemas.openxmlformats.org/officeDocument/2006/relationships/hyperlink" Target="https://futurecode.ru/medi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futurecode.ru/medi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futurecode.ru/med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uturecode.ru/media" TargetMode="External"/><Relationship Id="rId10" Type="http://schemas.openxmlformats.org/officeDocument/2006/relationships/hyperlink" Target="https://futurecode.ru/media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futurecode.ru/media" TargetMode="External"/><Relationship Id="rId14" Type="http://schemas.openxmlformats.org/officeDocument/2006/relationships/hyperlink" Target="https://futurecode.ru/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Киценко Вера Олеговна</dc:creator>
  <cp:keywords/>
  <cp:lastModifiedBy>Киценко Вера Олеговна</cp:lastModifiedBy>
  <cp:revision>3</cp:revision>
  <dcterms:created xsi:type="dcterms:W3CDTF">2023-08-03T05:42:00Z</dcterms:created>
  <dcterms:modified xsi:type="dcterms:W3CDTF">2023-08-03T05:42:00Z</dcterms:modified>
</cp:coreProperties>
</file>